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Pirkšanas noteikumi</w:t>
      </w:r>
    </w:p>
    <w:p>
      <w:pPr>
        <w:spacing w:after="240"/>
      </w:pPr>
      <w:r>
        <w:rPr>
          <w:color w:val="5C6873"/>
          <w:sz w:val="22"/>
        </w:rPr>
        <w:t>Distances pirkumiem tīmekļvietnē Scaffolding.lv</w:t>
      </w:r>
    </w:p>
    <w:tbl>
      <w:tblPr>
        <w:tblW w:type="dxa" w:w="9638"/>
        <w:jc w:val="left"/>
        <w:tblLayout w:type="fixed"/>
        <w:tblLook w:firstColumn="1" w:firstRow="1" w:lastColumn="0" w:lastRow="0" w:noHBand="0" w:noVBand="1" w:val="04A0"/>
        <w:tblInd w:w="0" w:type="dxa"/>
      </w:tblPr>
      <w:tblGrid>
        <w:gridCol w:w="2400"/>
        <w:gridCol w:w="7238"/>
      </w:tblGrid>
      <w:tr>
        <w:tc>
          <w:tcPr>
            <w:tcW w:type="dxa" w:w="2400"/>
            <w:tcMar>
              <w:top w:w="80" w:type="dxa"/>
              <w:bottom w:w="80" w:type="dxa"/>
              <w:start w:w="120" w:type="dxa"/>
              <w:end w:w="120" w:type="dxa"/>
            </w:tcMar>
            <w:shd w:fill="EEF6FA"/>
            <w:vAlign w:val="center"/>
          </w:tcPr>
          <w:p>
            <w:pPr>
              <w:spacing w:after="0"/>
            </w:pPr>
            <w:r>
              <w:rPr>
                <w:b/>
                <w:color w:val="17324D"/>
              </w:rPr>
              <w:t>Pārdevējs</w:t>
            </w:r>
          </w:p>
        </w:tc>
        <w:tc>
          <w:tcPr>
            <w:tcW w:type="dxa" w:w="7238"/>
            <w:tcMar>
              <w:top w:w="80" w:type="dxa"/>
              <w:bottom w:w="80" w:type="dxa"/>
              <w:start w:w="120" w:type="dxa"/>
              <w:end w:w="120" w:type="dxa"/>
            </w:tcMar>
            <w:vAlign w:val="center"/>
          </w:tcPr>
          <w:p>
            <w:pPr>
              <w:spacing w:after="0"/>
            </w:pPr>
            <w:r>
              <w:t>Mazcenu Mājas SIA, reģ. Nr. 42403010324, PVN Nr. LV42403010324</w:t>
            </w:r>
          </w:p>
        </w:tc>
      </w:tr>
      <w:tr>
        <w:tc>
          <w:tcPr>
            <w:tcW w:type="dxa" w:w="2400"/>
            <w:tcMar>
              <w:top w:w="80" w:type="dxa"/>
              <w:bottom w:w="80" w:type="dxa"/>
              <w:start w:w="120" w:type="dxa"/>
              <w:end w:w="120" w:type="dxa"/>
            </w:tcMar>
            <w:shd w:fill="EEF6FA"/>
            <w:vAlign w:val="center"/>
          </w:tcPr>
          <w:p>
            <w:pPr>
              <w:spacing w:after="0"/>
            </w:pPr>
            <w:r>
              <w:rPr>
                <w:b/>
                <w:color w:val="17324D"/>
              </w:rPr>
              <w:t>Juridiskā adrese</w:t>
            </w:r>
          </w:p>
        </w:tc>
        <w:tc>
          <w:tcPr>
            <w:tcW w:type="dxa" w:w="7238"/>
            <w:tcMar>
              <w:top w:w="80" w:type="dxa"/>
              <w:bottom w:w="80" w:type="dxa"/>
              <w:start w:w="120" w:type="dxa"/>
              <w:end w:w="120" w:type="dxa"/>
            </w:tcMar>
            <w:vAlign w:val="center"/>
          </w:tcPr>
          <w:p>
            <w:pPr>
              <w:spacing w:after="0"/>
            </w:pPr>
            <w:r>
              <w:t>Vangažu iela 12-37, Rīga, Latvija</w:t>
            </w:r>
          </w:p>
        </w:tc>
      </w:tr>
      <w:tr>
        <w:tc>
          <w:tcPr>
            <w:tcW w:type="dxa" w:w="2400"/>
            <w:tcMar>
              <w:top w:w="80" w:type="dxa"/>
              <w:bottom w:w="80" w:type="dxa"/>
              <w:start w:w="120" w:type="dxa"/>
              <w:end w:w="120" w:type="dxa"/>
            </w:tcMar>
            <w:shd w:fill="EEF6FA"/>
            <w:vAlign w:val="center"/>
          </w:tcPr>
          <w:p>
            <w:pPr>
              <w:spacing w:after="0"/>
            </w:pPr>
            <w:r>
              <w:rPr>
                <w:b/>
                <w:color w:val="17324D"/>
              </w:rPr>
              <w:t>Noliktava</w:t>
            </w:r>
          </w:p>
        </w:tc>
        <w:tc>
          <w:tcPr>
            <w:tcW w:type="dxa" w:w="7238"/>
            <w:tcMar>
              <w:top w:w="80" w:type="dxa"/>
              <w:bottom w:w="80" w:type="dxa"/>
              <w:start w:w="120" w:type="dxa"/>
              <w:end w:w="120" w:type="dxa"/>
            </w:tcMar>
            <w:vAlign w:val="center"/>
          </w:tcPr>
          <w:p>
            <w:pPr>
              <w:spacing w:after="0"/>
            </w:pPr>
            <w:r>
              <w:t>Mārkalnes iela 20, Rīga, LV-1024</w:t>
            </w:r>
          </w:p>
        </w:tc>
      </w:tr>
      <w:tr>
        <w:tc>
          <w:tcPr>
            <w:tcW w:type="dxa" w:w="2400"/>
            <w:tcMar>
              <w:top w:w="80" w:type="dxa"/>
              <w:bottom w:w="80" w:type="dxa"/>
              <w:start w:w="120" w:type="dxa"/>
              <w:end w:w="120" w:type="dxa"/>
            </w:tcMar>
            <w:shd w:fill="EEF6FA"/>
            <w:vAlign w:val="center"/>
          </w:tcPr>
          <w:p>
            <w:pPr>
              <w:spacing w:after="0"/>
            </w:pPr>
            <w:r>
              <w:rPr>
                <w:b/>
                <w:color w:val="17324D"/>
              </w:rPr>
              <w:t>Saziņa</w:t>
            </w:r>
          </w:p>
        </w:tc>
        <w:tc>
          <w:tcPr>
            <w:tcW w:type="dxa" w:w="7238"/>
            <w:tcMar>
              <w:top w:w="80" w:type="dxa"/>
              <w:bottom w:w="80" w:type="dxa"/>
              <w:start w:w="120" w:type="dxa"/>
              <w:end w:w="120" w:type="dxa"/>
            </w:tcMar>
            <w:vAlign w:val="center"/>
          </w:tcPr>
          <w:p>
            <w:pPr>
              <w:spacing w:after="0"/>
            </w:pPr>
            <w:r>
              <w:t>info@scaffolding.lv  |  +371 28228858</w:t>
            </w:r>
          </w:p>
        </w:tc>
      </w:tr>
    </w:tbl>
    <w:p>
      <w:pPr>
        <w:spacing w:after="0"/>
      </w:pPr>
    </w:p>
    <w:p>
      <w:pPr>
        <w:pStyle w:val="Heading1"/>
      </w:pPr>
      <w:r>
        <w:t>1. Vispārīgie noteikumi</w:t>
      </w:r>
    </w:p>
    <w:p>
      <w:pPr>
        <w:keepLines w:val="0"/>
        <w:ind w:left="482" w:hanging="482"/>
      </w:pPr>
      <w:r>
        <w:rPr>
          <w:b/>
        </w:rPr>
        <w:t xml:space="preserve">1.1.  </w:t>
      </w:r>
      <w:r>
        <w:t>Šie noteikumi nosaka preču pasūtīšanu un pirkšanu tīmekļvietnē Scaffolding.lv (turpmāk — Vietne), kuru pārvalda Mazcenu Mājas SIA (turpmāk — Pārdevējs).</w:t>
      </w:r>
    </w:p>
    <w:p>
      <w:pPr>
        <w:keepLines w:val="0"/>
        <w:ind w:left="482" w:hanging="482"/>
      </w:pPr>
      <w:r>
        <w:rPr>
          <w:b/>
        </w:rPr>
        <w:t xml:space="preserve">1.2.  </w:t>
      </w:r>
      <w:r>
        <w:t>Pircējs ir fiziska vai juridiska persona, kura Vietnē veic pasūtījumu. Patērētājs ir fiziska persona, kura preci iegādājas nolūkam, kas nav saistīts ar tās saimniecisko vai profesionālo darbību.</w:t>
      </w:r>
    </w:p>
    <w:p>
      <w:pPr>
        <w:keepLines w:val="0"/>
        <w:ind w:left="482" w:hanging="482"/>
      </w:pPr>
      <w:r>
        <w:rPr>
          <w:b/>
        </w:rPr>
        <w:t xml:space="preserve">1.3.  </w:t>
      </w:r>
      <w:r>
        <w:t>Patērētājam papildus šiem noteikumiem piemēro Patērētāju tiesību aizsardzības likuma, distances līgumu regulējuma un citu saistošo normatīvo aktu prasības. Šie noteikumi neierobežo patērētāja obligātās tiesības.</w:t>
      </w:r>
    </w:p>
    <w:p>
      <w:pPr>
        <w:keepLines w:val="0"/>
        <w:ind w:left="482" w:hanging="482"/>
      </w:pPr>
      <w:r>
        <w:rPr>
          <w:b/>
        </w:rPr>
        <w:t xml:space="preserve">1.4.  </w:t>
      </w:r>
      <w:r>
        <w:t>Pasūtījumu drīkst veikt pilngadīga, rīcībspējīga persona vai persona ar atbilstošu likumiskā pārstāvja piekrišanu. Juridiskas personas vārdā pasūtījumu veic pilnvarota persona.</w:t>
      </w:r>
    </w:p>
    <w:p>
      <w:pPr>
        <w:pStyle w:val="Heading1"/>
      </w:pPr>
      <w:r>
        <w:t>2. Preces, cenas un pieejamība</w:t>
      </w:r>
    </w:p>
    <w:p>
      <w:pPr>
        <w:keepLines w:val="0"/>
        <w:ind w:left="482" w:hanging="482"/>
      </w:pPr>
      <w:r>
        <w:rPr>
          <w:b/>
        </w:rPr>
        <w:t xml:space="preserve">2.1.  </w:t>
      </w:r>
      <w:r>
        <w:t>Preces galvenās īpašības, modelis un komplektācija norādīta konkrētās preces lapā. Attēli ir ilustratīvi; krāsu tonis un nebūtiskas vizuālas detaļas var atšķirties, ja tas neietekmē preces atbilstību aprakstam.</w:t>
      </w:r>
    </w:p>
    <w:p>
      <w:pPr>
        <w:keepLines w:val="0"/>
        <w:ind w:left="482" w:hanging="482"/>
      </w:pPr>
      <w:r>
        <w:rPr>
          <w:b/>
        </w:rPr>
        <w:t xml:space="preserve">2.2.  </w:t>
      </w:r>
      <w:r>
        <w:t>Galvenā pārdošanas cena Vietnē ir norādīta eiro ar Latvijas pievienotās vērtības nodokli 21%. Cena bez PVN, ja tā parādīta, ir informatīva. Grozā un norēķinu lapā pirms pasūtījuma veikšanas redzama maksājamā kopsumma.</w:t>
      </w:r>
    </w:p>
    <w:p>
      <w:pPr>
        <w:keepLines w:val="0"/>
        <w:ind w:left="482" w:hanging="482"/>
      </w:pPr>
      <w:r>
        <w:rPr>
          <w:b/>
        </w:rPr>
        <w:t xml:space="preserve">2.3.  </w:t>
      </w:r>
      <w:r>
        <w:t>Preces cenā nav ietverti pakalpojumi vai transports, ja vien Vietnē vai individuālā piedāvājumā nav skaidri norādīts citādi. Pašlaik Vietnē pieejamais standarta saņemšanas veids ir bezmaksas saņemšana Scaffolding noliktavā.</w:t>
      </w:r>
    </w:p>
    <w:p>
      <w:pPr>
        <w:keepLines w:val="0"/>
        <w:ind w:left="482" w:hanging="482"/>
      </w:pPr>
      <w:r>
        <w:rPr>
          <w:b/>
        </w:rPr>
        <w:t xml:space="preserve">2.4.  </w:t>
      </w:r>
      <w:r>
        <w:t>Preču cenas un piedāvājumi var mainīties, taču izmaiņas neietekmē jau Pārdevēja apstiprinātu pasūtījumu, izņemot gadījumu, kad puses rakstiski vienojas citādi vai Vietnē bijusi acīmredzama tehniska kļūda.</w:t>
      </w:r>
    </w:p>
    <w:p>
      <w:pPr>
        <w:keepLines w:val="0"/>
        <w:ind w:left="482" w:hanging="482"/>
      </w:pPr>
      <w:r>
        <w:rPr>
          <w:b/>
        </w:rPr>
        <w:t xml:space="preserve">2.5.  </w:t>
      </w:r>
      <w:r>
        <w:t>Ja prece nav pieejama vai norādīta acīmredzami kļūdaina cena, Pārdevējs nekavējoties sazinās ar Pircēju un piedāvā alternatīvu, jaunu izpildes termiņu vai pasūtījuma atcelšanu. Par atceltu pasūtījumu saņemtais maksājums tiek atmaksāts bez nepamatotas kavēšanās.</w:t>
      </w:r>
    </w:p>
    <w:p>
      <w:pPr>
        <w:pStyle w:val="Heading1"/>
      </w:pPr>
      <w:r>
        <w:t>3. Pasūtījuma veikšana un līguma noslēgšana</w:t>
      </w:r>
    </w:p>
    <w:p>
      <w:pPr>
        <w:keepLines w:val="0"/>
        <w:ind w:left="482" w:hanging="482"/>
      </w:pPr>
      <w:r>
        <w:rPr>
          <w:b/>
        </w:rPr>
        <w:t xml:space="preserve">3.1.  </w:t>
      </w:r>
      <w:r>
        <w:t>Pircējs izvēlas preci un daudzumu, pievieno to grozam, norēķinu lapā pārbauda pasūtījumu, norāda patiesu un pilnīgu kontaktinformāciju un nospiež pogu, kas nepārprotami norāda uz pienākumu maksāt.</w:t>
      </w:r>
    </w:p>
    <w:p>
      <w:pPr>
        <w:keepLines w:val="0"/>
        <w:ind w:left="482" w:hanging="482"/>
      </w:pPr>
      <w:r>
        <w:rPr>
          <w:b/>
        </w:rPr>
        <w:t xml:space="preserve">3.2.  </w:t>
      </w:r>
      <w:r>
        <w:t>Automātisks e-pasts par pasūtījuma saņemšanu apliecina, ka pasūtījums ir saņemts, bet pats par sevi vēl nenozīmē, ka Pārdevējs ir apstiprinājis preces pieejamību. Pirkuma līgums tiek noslēgts, kad Pārdevējs nosūta pasūtījuma apstiprinājumu vai rēķinu un Pircējs veic tajā paredzēto apmaksu.</w:t>
      </w:r>
    </w:p>
    <w:p>
      <w:pPr>
        <w:keepLines w:val="0"/>
        <w:ind w:left="482" w:hanging="482"/>
      </w:pPr>
      <w:r>
        <w:rPr>
          <w:b/>
        </w:rPr>
        <w:t xml:space="preserve">3.3.  </w:t>
      </w:r>
      <w:r>
        <w:t>Pircējam pirms pasūtījuma apstiprināšanas ir iespēja labot ievadītos datus un groza saturu. Par kļūdu pēc pasūtījuma veikšanas nekavējoties jāziņo uz info@scaffolding.lv.</w:t>
      </w:r>
    </w:p>
    <w:p>
      <w:pPr>
        <w:keepLines w:val="0"/>
        <w:ind w:left="482" w:hanging="482"/>
      </w:pPr>
      <w:r>
        <w:rPr>
          <w:b/>
        </w:rPr>
        <w:t xml:space="preserve">3.4.  </w:t>
      </w:r>
      <w:r>
        <w:t>Pasūtījuma un līguma informācija tiek nosūtīta uz Pircēja norādīto e-pasta adresi. Pircējam tā jāsaglabā turpmākai atsaucei.</w:t>
      </w:r>
    </w:p>
    <w:p>
      <w:pPr>
        <w:pStyle w:val="Heading1"/>
      </w:pPr>
      <w:r>
        <w:t>4. Apmaksa</w:t>
      </w:r>
    </w:p>
    <w:p>
      <w:pPr>
        <w:keepLines w:val="0"/>
        <w:ind w:left="482" w:hanging="482"/>
      </w:pPr>
      <w:r>
        <w:rPr>
          <w:b/>
        </w:rPr>
        <w:t xml:space="preserve">4.1.  </w:t>
      </w:r>
      <w:r>
        <w:t>Par Vietnē veiktu pasūtījumu norēķinās ar bankas pārskaitījumu uz pasūtījuma apstiprinājumā vai rēķinā norādīto Mazcenu Mājas SIA kontu. Vietnē var tikt norādīts viens no šiem kontiem:</w:t>
      </w:r>
    </w:p>
    <w:p>
      <w:pPr>
        <w:pStyle w:val="ListBullet"/>
      </w:pPr>
      <w:r>
        <w:t>Swedbank: LV61HABA0001408051126</w:t>
      </w:r>
    </w:p>
    <w:p>
      <w:pPr>
        <w:pStyle w:val="ListBullet"/>
      </w:pPr>
      <w:r>
        <w:t>Wise: BE90967062280632</w:t>
      </w:r>
    </w:p>
    <w:p>
      <w:pPr>
        <w:keepLines w:val="0"/>
        <w:ind w:left="482" w:hanging="482"/>
      </w:pPr>
      <w:r>
        <w:rPr>
          <w:b/>
        </w:rPr>
        <w:t xml:space="preserve">4.2.  </w:t>
      </w:r>
      <w:r>
        <w:t>Maksājuma mērķī jānorāda pasūtījuma vai rēķina numurs. Par noteicošiem uzskatāmi konkrētajā rēķinā norādītie maksājuma rekvizīti.</w:t>
      </w:r>
    </w:p>
    <w:p>
      <w:pPr>
        <w:keepLines w:val="0"/>
        <w:ind w:left="482" w:hanging="482"/>
      </w:pPr>
      <w:r>
        <w:rPr>
          <w:b/>
        </w:rPr>
        <w:t xml:space="preserve">4.3.  </w:t>
      </w:r>
      <w:r>
        <w:t>Ja rēķinā nav noteikts cits termiņš, maksājums jāveic trīs darbdienu laikā. Pārdevējs sāk pasūtījuma izpildi pēc maksājuma saņemšanas. Ja maksājums termiņā nav saņemts, Pārdevējs drīkst pasūtījumu atcelt, par to informējot Pircēju.</w:t>
      </w:r>
    </w:p>
    <w:p>
      <w:pPr>
        <w:keepLines w:val="0"/>
        <w:ind w:left="482" w:hanging="482"/>
      </w:pPr>
      <w:r>
        <w:rPr>
          <w:b/>
        </w:rPr>
        <w:t xml:space="preserve">4.4.  </w:t>
      </w:r>
      <w:r>
        <w:t>Pārdevējs izsniedz elektronisku rēķinu. Pircējs piekrīt saņemt rēķinus un ar pasūtījumu saistīto informāciju elektroniski uz norādīto e-pasta adresi.</w:t>
      </w:r>
    </w:p>
    <w:p>
      <w:pPr>
        <w:pStyle w:val="Heading1"/>
      </w:pPr>
      <w:r>
        <w:t>5. Pasūtījuma sagatavošana un saņemšana</w:t>
      </w:r>
    </w:p>
    <w:p>
      <w:pPr>
        <w:keepLines w:val="0"/>
        <w:ind w:left="482" w:hanging="482"/>
      </w:pPr>
      <w:r>
        <w:rPr>
          <w:b/>
        </w:rPr>
        <w:t xml:space="preserve">5.1.  </w:t>
      </w:r>
      <w:r>
        <w:t>Standarta saņemšanas veids ir bezmaksas saņemšana Scaffolding noliktavā, Mārkalnes ielā 20, Rīgā, LV-1024. Piegāde uz adresi nav Vietnes standarta pakalpojums un iespējama tikai pēc atsevišķas rakstiskas vienošanās.</w:t>
      </w:r>
    </w:p>
    <w:p>
      <w:pPr>
        <w:keepLines w:val="0"/>
        <w:ind w:left="482" w:hanging="482"/>
      </w:pPr>
      <w:r>
        <w:rPr>
          <w:b/>
        </w:rPr>
        <w:t xml:space="preserve">5.2.  </w:t>
      </w:r>
      <w:r>
        <w:t>Pircējs drīkst ierasties tikai pēc tam, kad Pārdevējs paziņojis, ka pasūtījums sagatavots. Saņemšanas laiks iepriekš jāsaskaņo pa tālruni +371 28228858 vai e-pastā info@scaffolding.lv.</w:t>
      </w:r>
    </w:p>
    <w:p>
      <w:pPr>
        <w:keepLines w:val="0"/>
        <w:ind w:left="482" w:hanging="482"/>
      </w:pPr>
      <w:r>
        <w:rPr>
          <w:b/>
        </w:rPr>
        <w:t xml:space="preserve">5.3.  </w:t>
      </w:r>
      <w:r>
        <w:t>Saņemot preci, jānorāda pasūtījuma numurs. Pārdevējs var lūgt uzrādīt personu apliecinošu dokumentu vai juridiskas personas pilnvaru. Ja preci saņem cita persona, Pircējam iepriekš jānorāda tās vārds un uzvārds.</w:t>
      </w:r>
    </w:p>
    <w:p>
      <w:pPr>
        <w:keepLines w:val="0"/>
        <w:ind w:left="482" w:hanging="482"/>
      </w:pPr>
      <w:r>
        <w:rPr>
          <w:b/>
        </w:rPr>
        <w:t xml:space="preserve">5.4.  </w:t>
      </w:r>
      <w:r>
        <w:t>Pircējam saņemšanas brīdī jāpārbauda iepakojums, preču skaits un redzami bojājumi. Konstatētas neatbilstības jāfiksē saņemšanas dokumentā vai nekavējoties jāpaziņo Pārdevējam. Tas neierobežo patērētāja likumiskās tiesības par slēptiem trūkumiem.</w:t>
      </w:r>
    </w:p>
    <w:p>
      <w:pPr>
        <w:keepLines w:val="0"/>
        <w:ind w:left="482" w:hanging="482"/>
      </w:pPr>
      <w:r>
        <w:rPr>
          <w:b/>
        </w:rPr>
        <w:t xml:space="preserve">5.5.  </w:t>
      </w:r>
      <w:r>
        <w:t>Preces nejaušas bojāejas vai bojājuma risks pāriet Pircējam, kad Pircējs vai viņa norādītā trešā persona preci saņem. Īpašumtiesības pāriet pēc pilnas samaksas un preces nodošanas.</w:t>
      </w:r>
    </w:p>
    <w:p>
      <w:pPr>
        <w:keepLines w:val="0"/>
        <w:ind w:left="482" w:hanging="482"/>
      </w:pPr>
      <w:r>
        <w:rPr>
          <w:b/>
        </w:rPr>
        <w:t xml:space="preserve">5.6.  </w:t>
      </w:r>
      <w:r>
        <w:t>Ja nav saskaņots citādi, sagatavots pasūtījums jāsaņem 10 kalendāro dienu laikā pēc paziņojuma. Ja Pircējs to neizdara, Pārdevējs sazinās par jaunu termiņu; ilgstošas neizņemšanas gadījumā pasūtījumu var atcelt un atmaksāt samaksu, atskaitot tikai juridiski pamatotas un iepriekš izskaidrotas izmaksas.</w:t>
      </w:r>
    </w:p>
    <w:p>
      <w:pPr>
        <w:pStyle w:val="Heading1"/>
      </w:pPr>
      <w:r>
        <w:t>6. Patērētāja atteikuma tiesības</w:t>
      </w:r>
    </w:p>
    <w:p>
      <w:pPr>
        <w:keepLines w:val="0"/>
        <w:ind w:left="482" w:hanging="482"/>
      </w:pPr>
      <w:r>
        <w:rPr>
          <w:b/>
        </w:rPr>
        <w:t xml:space="preserve">6.1.  </w:t>
      </w:r>
      <w:r>
        <w:t>Patērētājam ir tiesības 14 dienu laikā no preces saņemšanas atteikties no distances līguma, nenorādot iemeslu. Atteikums jānosūta uz info@scaffolding.lv vai jāiesniedz, izmantojot Vietnē pieejamo atteikuma veidlapu.</w:t>
      </w:r>
    </w:p>
    <w:p>
      <w:pPr>
        <w:keepLines w:val="0"/>
        <w:ind w:left="482" w:hanging="482"/>
      </w:pPr>
      <w:r>
        <w:rPr>
          <w:b/>
        </w:rPr>
        <w:t xml:space="preserve">6.2.  </w:t>
      </w:r>
      <w:r>
        <w:t>Prece jāatgriež 14 dienu laikā pēc atteikuma paziņošanas. Tiešās atgriešanas izmaksas sedz patērētājs. Lielgabarīta preces atgriešanu patērētājs organizē ar piemērotu transportu; izmaksas ir atkarīgas no pārvadātāja un attāluma.</w:t>
      </w:r>
    </w:p>
    <w:p>
      <w:pPr>
        <w:keepLines w:val="0"/>
        <w:ind w:left="482" w:hanging="482"/>
      </w:pPr>
      <w:r>
        <w:rPr>
          <w:b/>
        </w:rPr>
        <w:t xml:space="preserve">6.3.  </w:t>
      </w:r>
      <w:r>
        <w:t>Pārdevējs atmaksā saņemtos maksājumus normatīvajos aktos noteiktajā kārtībā, bet drīkst aizturēt atmaksu līdz preces saņemšanai vai atgriešanas pierādījuma saņemšanai. Patērētājs atbild par preces vērtības samazinājumu, ja tā lietota vairāk, nekā nepieciešams rakstura, īpašību un darbības pārbaudei.</w:t>
      </w:r>
    </w:p>
    <w:p>
      <w:pPr>
        <w:keepLines w:val="0"/>
        <w:ind w:left="482" w:hanging="482"/>
      </w:pPr>
      <w:r>
        <w:rPr>
          <w:b/>
        </w:rPr>
        <w:t xml:space="preserve">6.4.  </w:t>
      </w:r>
      <w:r>
        <w:t>Atteikuma tiesības neattiecas uz juridisku personu un saimnieciskās darbības pirkumiem, kā arī uz normatīvajos aktos noteiktiem izņēmumiem. Pilna informācija ir publicēta Vietnes sadaļā “Atteikuma tiesības”.</w:t>
      </w:r>
    </w:p>
    <w:p>
      <w:pPr>
        <w:pStyle w:val="Heading1"/>
      </w:pPr>
      <w:r>
        <w:t>7. Preces atbilstība un patērētāja prasījumi</w:t>
      </w:r>
    </w:p>
    <w:p>
      <w:pPr>
        <w:keepLines w:val="0"/>
        <w:ind w:left="482" w:hanging="482"/>
      </w:pPr>
      <w:r>
        <w:rPr>
          <w:b/>
        </w:rPr>
        <w:t xml:space="preserve">7.1.  </w:t>
      </w:r>
      <w:r>
        <w:t>Pārdevējs atbild par to, lai prece atbilstu līguma noteikumiem un Vietnē norādītajam aprakstam. Ražotāja komercgarantija, ja tāda piešķirta, papildina un neierobežo patērētāja likumiskās tiesības.</w:t>
      </w:r>
    </w:p>
    <w:p>
      <w:pPr>
        <w:keepLines w:val="0"/>
        <w:ind w:left="482" w:hanging="482"/>
      </w:pPr>
      <w:r>
        <w:rPr>
          <w:b/>
        </w:rPr>
        <w:t xml:space="preserve">7.2.  </w:t>
      </w:r>
      <w:r>
        <w:t>Patērētājs var pieteikt prasījumu par preces neatbilstību divu gadu laikā no preces saņemšanas dienas. Prasījums jāiesniedz divu mēnešu laikā no neatbilstības atklāšanas. Ja neatbilstība atklājas gada laikā no saņemšanas, Pārdevējam jāpierāda, ka prece saņemšanas brīdī bija atbilstoša.</w:t>
      </w:r>
    </w:p>
    <w:p>
      <w:pPr>
        <w:keepLines w:val="0"/>
        <w:ind w:left="482" w:hanging="482"/>
      </w:pPr>
      <w:r>
        <w:rPr>
          <w:b/>
        </w:rPr>
        <w:t xml:space="preserve">7.3.  </w:t>
      </w:r>
      <w:r>
        <w:t>Pretenziju nosūta uz info@scaffolding.lv, norādot pasūtījuma numuru, preces modeli, trūkuma aprakstu un, ja iespējams, pievienojot fotoattēlus. Pārdevējam jānodrošina iespēja preci pārbaudīt.</w:t>
      </w:r>
    </w:p>
    <w:p>
      <w:pPr>
        <w:keepLines w:val="0"/>
        <w:ind w:left="482" w:hanging="482"/>
      </w:pPr>
      <w:r>
        <w:rPr>
          <w:b/>
        </w:rPr>
        <w:t xml:space="preserve">7.4.  </w:t>
      </w:r>
      <w:r>
        <w:t>Patērētājs vispirms var prasīt preces remontu vai apmaiņu, ja izvēlētais līdzeklis nav neiespējams vai nesamērīgs. Tas tiek nodrošināts bez maksas, saprātīgā termiņā un neradot būtiskas neērtības.</w:t>
      </w:r>
    </w:p>
    <w:p>
      <w:pPr>
        <w:keepLines w:val="0"/>
        <w:ind w:left="482" w:hanging="482"/>
      </w:pPr>
      <w:r>
        <w:rPr>
          <w:b/>
        </w:rPr>
        <w:t xml:space="preserve">7.5.  </w:t>
      </w:r>
      <w:r>
        <w:t>Cenas samazinājumu vai līguma atcelšanu un naudas atmaksu var prasīt normatīvajos aktos paredzētajos gadījumos, tostarp ja remonts vai apmaiņa nav iespējama, nav veikta saprātīgā termiņā, neatbilstība atkārtojas vai ir tik nozīmīga, ka pamatota tūlītēja atmaksa. Līgumu nevar atcelt maznozīmīgas neatbilstības dēļ.</w:t>
      </w:r>
    </w:p>
    <w:p>
      <w:pPr>
        <w:keepLines w:val="0"/>
        <w:ind w:left="482" w:hanging="482"/>
      </w:pPr>
      <w:r>
        <w:rPr>
          <w:b/>
        </w:rPr>
        <w:t xml:space="preserve">7.6.  </w:t>
      </w:r>
      <w:r>
        <w:t>Pārdevējs uz patērētāja rakstisku sūdzību sniedz atbildi 15 darbdienu laikā. Ja objektīvu iemeslu dēļ atbildi termiņā nevar sniegt, Pārdevējs informē par iemeslu un paredzamo atbildes laiku, ciktāl to pieļauj normatīvie akti.</w:t>
      </w:r>
    </w:p>
    <w:p>
      <w:pPr>
        <w:pStyle w:val="Heading1"/>
      </w:pPr>
      <w:r>
        <w:t>8. Juridisku personu un profesionālie pirkumi</w:t>
      </w:r>
    </w:p>
    <w:p>
      <w:pPr>
        <w:keepLines w:val="0"/>
        <w:ind w:left="482" w:hanging="482"/>
      </w:pPr>
      <w:r>
        <w:rPr>
          <w:b/>
        </w:rPr>
        <w:t xml:space="preserve">8.1.  </w:t>
      </w:r>
      <w:r>
        <w:t>Juridiskām personām un fiziskām personām, kas pērk saimnieciskās vai profesionālās darbības vajadzībām, patērētājiem paredzētās atteikuma un prasījuma tiesības nepiemēro. Šādiem pirkumiem piemēro pušu vienošanos un Latvijas Republikas civiltiesisko regulējumu.</w:t>
      </w:r>
    </w:p>
    <w:p>
      <w:pPr>
        <w:keepLines w:val="0"/>
        <w:ind w:left="482" w:hanging="482"/>
      </w:pPr>
      <w:r>
        <w:rPr>
          <w:b/>
        </w:rPr>
        <w:t xml:space="preserve">8.2.  </w:t>
      </w:r>
      <w:r>
        <w:t>Profesionālam Pircējam prece jāpārbauda saņemšanas brīdī un par redzamām neatbilstībām jāpaziņo nekavējoties. Par slēptu trūkumu jāpaziņo saprātīgā termiņā pēc tā atklāšanas.</w:t>
      </w:r>
    </w:p>
    <w:p>
      <w:pPr>
        <w:keepLines w:val="0"/>
        <w:ind w:left="482" w:hanging="482"/>
      </w:pPr>
      <w:r>
        <w:rPr>
          <w:b/>
        </w:rPr>
        <w:t xml:space="preserve">8.3.  </w:t>
      </w:r>
      <w:r>
        <w:t>Ja vien rakstiski nav saskaņots citādi, Pārdevējs neatbild par netiešiem komercdarbības zaudējumiem, negūtu peļņu vai dīkstāvi, ciktāl šādu atbildības ierobežojumu pieļauj likums. Šis ierobežojums neattiecas uz ļaunprātību, rupju neuzmanību vai atbildību, kuru nedrīkst ierobežot.</w:t>
      </w:r>
    </w:p>
    <w:p>
      <w:pPr>
        <w:pStyle w:val="Heading1"/>
      </w:pPr>
      <w:r>
        <w:t>9. Drošība un preces lietošana</w:t>
      </w:r>
    </w:p>
    <w:p>
      <w:pPr>
        <w:keepLines w:val="0"/>
        <w:ind w:left="482" w:hanging="482"/>
      </w:pPr>
      <w:r>
        <w:rPr>
          <w:b/>
        </w:rPr>
        <w:t xml:space="preserve">9.1.  </w:t>
      </w:r>
      <w:r>
        <w:t>Pirms montāžas un lietošanas Pircējam jāiepazīstas ar ražotāja instrukciju, komplektācijas prasībām, slodzes ierobežojumiem un darba aizsardzības noteikumiem. Preci drīkst montēt un lietot tikai kompetentas personas paredzētajā veidā.</w:t>
      </w:r>
    </w:p>
    <w:p>
      <w:pPr>
        <w:keepLines w:val="0"/>
        <w:ind w:left="482" w:hanging="482"/>
      </w:pPr>
      <w:r>
        <w:rPr>
          <w:b/>
        </w:rPr>
        <w:t xml:space="preserve">9.2.  </w:t>
      </w:r>
      <w:r>
        <w:t>Pārdevējs neatbild par bojājumiem vai zaudējumiem, kas radušies nepareizas montāžas, neatļautas pārveidošanas, neatbilstošu komponenšu, pārslodzes, drošības prasību neievērošanas vai lietošanas pretēji instrukcijai dēļ.</w:t>
      </w:r>
    </w:p>
    <w:p>
      <w:pPr>
        <w:pStyle w:val="Heading1"/>
      </w:pPr>
      <w:r>
        <w:t>10. Personas dati</w:t>
      </w:r>
    </w:p>
    <w:p>
      <w:pPr>
        <w:keepLines w:val="0"/>
        <w:ind w:left="482" w:hanging="482"/>
      </w:pPr>
      <w:r>
        <w:rPr>
          <w:b/>
        </w:rPr>
        <w:t xml:space="preserve">10.1.  </w:t>
      </w:r>
      <w:r>
        <w:t>Pārdevējs apstrādā Pircēja personas datus pasūtījuma pieņemšanai un izpildei, rēķinu sagatavošanai, saziņai, juridisko pienākumu izpildei un strīdu risināšanai saskaņā ar Vietnē publicēto Privātuma politiku.</w:t>
      </w:r>
    </w:p>
    <w:p>
      <w:pPr>
        <w:pStyle w:val="Heading1"/>
      </w:pPr>
      <w:r>
        <w:t>11. Nepārvarama vara</w:t>
      </w:r>
    </w:p>
    <w:p>
      <w:pPr>
        <w:keepLines w:val="0"/>
        <w:ind w:left="482" w:hanging="482"/>
      </w:pPr>
      <w:r>
        <w:rPr>
          <w:b/>
        </w:rPr>
        <w:t xml:space="preserve">11.1.  </w:t>
      </w:r>
      <w:r>
        <w:t>Puse neatbild par saistību neizpildi vai kavējumu tādu apstākļu dēļ, kurus tā nevarēja saprātīgi paredzēt, novērst vai pārvarēt. Ietekmētā puse iespējami drīz informē otru pusi un sadarbojas, lai mazinātu sekas.</w:t>
      </w:r>
    </w:p>
    <w:p>
      <w:pPr>
        <w:pStyle w:val="Heading1"/>
      </w:pPr>
      <w:r>
        <w:t>12. Sūdzības un strīdu risināšana</w:t>
      </w:r>
    </w:p>
    <w:p>
      <w:pPr>
        <w:keepLines w:val="0"/>
        <w:ind w:left="482" w:hanging="482"/>
      </w:pPr>
      <w:r>
        <w:rPr>
          <w:b/>
        </w:rPr>
        <w:t xml:space="preserve">12.1.  </w:t>
      </w:r>
      <w:r>
        <w:t>Jautājumu vai sūdzību nosūtiet uz info@scaffolding.lv vai pa pastu Mazcenu Mājas SIA, Vangažu iela 12-37, Rīga, Latvija. Preču nodošana un apskate notiek noliktavā pēc iepriekšējas saskaņošanas.</w:t>
      </w:r>
    </w:p>
    <w:p>
      <w:pPr>
        <w:keepLines w:val="0"/>
        <w:ind w:left="482" w:hanging="482"/>
      </w:pPr>
      <w:r>
        <w:rPr>
          <w:b/>
        </w:rPr>
        <w:t xml:space="preserve">12.2.  </w:t>
      </w:r>
      <w:r>
        <w:t>Puses vispirms cenšas strīdu atrisināt pārrunu ceļā. Patērētājs, kura prasījums nav apmierināts, var vērsties Patērētāju tiesību aizsardzības centrā un normatīvajos aktos paredzētajos gadījumos Patērētāju strīdu risināšanas komisijā. Informācija: www.ptac.gov.lv.</w:t>
      </w:r>
    </w:p>
    <w:p>
      <w:pPr>
        <w:keepLines w:val="0"/>
        <w:ind w:left="482" w:hanging="482"/>
      </w:pPr>
      <w:r>
        <w:rPr>
          <w:b/>
        </w:rPr>
        <w:t xml:space="preserve">12.3.  </w:t>
      </w:r>
      <w:r>
        <w:t>Līgumam piemēro Latvijas Republikas tiesības. Strīdus izskata Latvijas Republikas tiesā saskaņā ar piekritības noteikumiem, neierobežojot patērētāja tiesības vērsties viņam piekritīgajā tiesā.</w:t>
      </w:r>
    </w:p>
    <w:p>
      <w:pPr>
        <w:pStyle w:val="Heading1"/>
      </w:pPr>
      <w:r>
        <w:t>13. Noslēguma noteikumi</w:t>
      </w:r>
    </w:p>
    <w:p>
      <w:pPr>
        <w:keepLines w:val="0"/>
        <w:ind w:left="482" w:hanging="482"/>
      </w:pPr>
      <w:r>
        <w:rPr>
          <w:b/>
        </w:rPr>
        <w:t xml:space="preserve">13.1.  </w:t>
      </w:r>
      <w:r>
        <w:t>Ja kāds noteikums kļūst spēkā neesošs vai nepiemērojams, pārējie noteikumi paliek spēkā.</w:t>
      </w:r>
    </w:p>
    <w:p>
      <w:pPr>
        <w:keepLines w:val="0"/>
        <w:ind w:left="482" w:hanging="482"/>
      </w:pPr>
      <w:r>
        <w:rPr>
          <w:b/>
        </w:rPr>
        <w:t xml:space="preserve">13.2.  </w:t>
      </w:r>
      <w:r>
        <w:t>Pārdevējs var grozīt noteikumus, publicējot jauno redakciju Vietnē. Konkrētam pasūtījumam piemēro noteikumus, kas bija spēkā pasūtījuma veikšanas brīdī, ja vien imperatīvs normatīvais akts nenosaka citādi.</w:t>
      </w:r>
    </w:p>
    <w:p>
      <w:pPr>
        <w:spacing w:before="240"/>
      </w:pPr>
      <w:r>
        <w:rPr>
          <w:i/>
          <w:color w:val="5C6873"/>
        </w:rPr>
        <w:t>Pēdējoreiz atjaunināti 2026. gada 16. jūlijā.</w:t>
      </w:r>
    </w:p>
    <w:sectPr w:rsidR="00FC693F" w:rsidRPr="0006063C" w:rsidSect="00034616">
      <w:headerReference w:type="default" r:id="rId9"/>
      <w:footerReference w:type="default" r:id="rId10"/>
      <w:pgSz w:w="11906" w:h="16838"/>
      <w:pgMar w:top="1134" w:right="1134" w:bottom="1020"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0"/>
      <w:jc w:val="right"/>
    </w:pPr>
    <w:r>
      <w:rPr>
        <w:color w:val="5C6873"/>
        <w:sz w:val="16"/>
      </w:rPr>
      <w:t xml:space="preserve">Pirkšanas noteikumi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0"/>
    </w:pPr>
    <w:r>
      <w:rPr>
        <w:b/>
        <w:color w:val="5C6873"/>
        <w:sz w:val="17"/>
      </w:rPr>
      <w:t>SCAFFOLDING.LV  |  Mazcenu Mājas SIA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26374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078BC1"/>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7324D"/>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7324D"/>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64" w:lineRule="auto"/>
      <w:ind w:left="510" w:hanging="255"/>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64" w:lineRule="auto"/>
      <w:ind w:left="510" w:hanging="255"/>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Scaffolding.lv juridiskā informācija</dc:subject>
  <dc:creator>Mazcenu Mājas SIA</dc:creator>
  <cp:keywords/>
  <dc:description>Labota un atjaunināta versija publicēšanai vietnē Scaffolding.lv.</dc:description>
  <cp:lastModifiedBy/>
  <cp:revision>1</cp:revision>
  <dcterms:created xsi:type="dcterms:W3CDTF">2013-12-23T23:15:00Z</dcterms:created>
  <dcterms:modified xsi:type="dcterms:W3CDTF">2013-12-23T23:15:00Z</dcterms:modified>
  <cp:category/>
</cp:coreProperties>
</file>